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B" w:rsidRDefault="00723F7B">
      <w:pPr>
        <w:rPr>
          <w:rFonts w:ascii="Montserrat" w:hAnsi="Montserrat"/>
        </w:rPr>
      </w:pPr>
    </w:p>
    <w:p w:rsidR="006C46CA" w:rsidRDefault="006C46CA">
      <w:pPr>
        <w:rPr>
          <w:rFonts w:ascii="Montserrat" w:hAnsi="Montserrat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Default="006C46CA" w:rsidP="006C46CA">
      <w:pPr>
        <w:ind w:left="567" w:right="567"/>
        <w:rPr>
          <w:rFonts w:ascii="Tahoma" w:hAnsi="Tahoma" w:cs="Tahoma"/>
          <w:b/>
          <w:bCs/>
          <w:sz w:val="16"/>
          <w:szCs w:val="16"/>
        </w:rPr>
      </w:pPr>
    </w:p>
    <w:p w:rsidR="006C46CA" w:rsidRPr="006C46CA" w:rsidRDefault="006C46CA" w:rsidP="006C46CA">
      <w:pPr>
        <w:spacing w:after="100"/>
        <w:ind w:left="851" w:right="567" w:hanging="284"/>
        <w:jc w:val="center"/>
        <w:rPr>
          <w:rFonts w:ascii="Montserrat" w:hAnsi="Montserrat" w:cs="Tahoma"/>
          <w:b/>
        </w:rPr>
      </w:pPr>
      <w:r w:rsidRPr="006C46CA">
        <w:rPr>
          <w:rFonts w:ascii="Montserrat" w:hAnsi="Montserrat" w:cs="Tahoma"/>
          <w:b/>
        </w:rPr>
        <w:t>TARIFS DE LA DEMI-PENSION 2020/2021  A TITRE INDICATIF</w:t>
      </w:r>
    </w:p>
    <w:p w:rsidR="006C46CA" w:rsidRPr="006C46CA" w:rsidRDefault="006C46CA" w:rsidP="006C46CA">
      <w:pPr>
        <w:spacing w:after="100"/>
        <w:ind w:left="851" w:right="567" w:hanging="284"/>
        <w:jc w:val="center"/>
        <w:rPr>
          <w:rFonts w:ascii="Montserrat" w:hAnsi="Montserrat" w:cs="Tahoma"/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423"/>
        <w:gridCol w:w="1799"/>
        <w:gridCol w:w="1658"/>
        <w:gridCol w:w="1790"/>
      </w:tblGrid>
      <w:tr w:rsidR="006C46CA" w:rsidRPr="006C46CA" w:rsidTr="00403F28">
        <w:tc>
          <w:tcPr>
            <w:tcW w:w="2552" w:type="dxa"/>
          </w:tcPr>
          <w:p w:rsidR="006C46CA" w:rsidRPr="006C46CA" w:rsidRDefault="006C46CA" w:rsidP="00403F28">
            <w:pPr>
              <w:spacing w:before="200"/>
              <w:ind w:right="189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Type de forfait</w:t>
            </w:r>
          </w:p>
        </w:tc>
        <w:tc>
          <w:tcPr>
            <w:tcW w:w="1688" w:type="dxa"/>
          </w:tcPr>
          <w:p w:rsidR="006C46CA" w:rsidRPr="006C46CA" w:rsidRDefault="006C46CA" w:rsidP="00403F28">
            <w:pPr>
              <w:spacing w:before="200"/>
              <w:ind w:right="34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Tarif 2020</w:t>
            </w:r>
          </w:p>
        </w:tc>
        <w:tc>
          <w:tcPr>
            <w:tcW w:w="1984" w:type="dxa"/>
          </w:tcPr>
          <w:p w:rsidR="006C46CA" w:rsidRPr="006C46CA" w:rsidRDefault="006C46CA" w:rsidP="00403F28">
            <w:pPr>
              <w:tabs>
                <w:tab w:val="left" w:pos="1768"/>
              </w:tabs>
              <w:ind w:right="317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1</w:t>
            </w:r>
            <w:r w:rsidRPr="006C46CA">
              <w:rPr>
                <w:rFonts w:ascii="Montserrat" w:hAnsi="Montserrat" w:cs="Tahoma"/>
                <w:b/>
                <w:vertAlign w:val="superscript"/>
              </w:rPr>
              <w:t>er</w:t>
            </w:r>
            <w:r w:rsidRPr="006C46CA">
              <w:rPr>
                <w:rFonts w:ascii="Montserrat" w:hAnsi="Montserrat" w:cs="Tahoma"/>
                <w:b/>
              </w:rPr>
              <w:t xml:space="preserve"> Trimestre scolaire</w:t>
            </w:r>
          </w:p>
          <w:p w:rsidR="006C46CA" w:rsidRPr="006C46CA" w:rsidRDefault="006C46CA" w:rsidP="00403F28">
            <w:pPr>
              <w:tabs>
                <w:tab w:val="left" w:pos="1768"/>
              </w:tabs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6C46CA">
              <w:rPr>
                <w:rFonts w:ascii="Montserrat" w:hAnsi="Montserrat" w:cs="Tahoma"/>
                <w:sz w:val="18"/>
                <w:szCs w:val="18"/>
              </w:rPr>
              <w:t>(septembre à déc.) acompte 45 %</w:t>
            </w:r>
          </w:p>
        </w:tc>
        <w:tc>
          <w:tcPr>
            <w:tcW w:w="1843" w:type="dxa"/>
          </w:tcPr>
          <w:p w:rsidR="006C46CA" w:rsidRPr="006C46CA" w:rsidRDefault="006C46CA" w:rsidP="00403F28">
            <w:pPr>
              <w:ind w:right="176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2</w:t>
            </w:r>
            <w:r w:rsidRPr="006C46CA">
              <w:rPr>
                <w:rFonts w:ascii="Montserrat" w:hAnsi="Montserrat" w:cs="Tahoma"/>
                <w:b/>
                <w:vertAlign w:val="superscript"/>
              </w:rPr>
              <w:t>ème</w:t>
            </w:r>
            <w:r w:rsidRPr="006C46CA">
              <w:rPr>
                <w:rFonts w:ascii="Montserrat" w:hAnsi="Montserrat" w:cs="Tahoma"/>
                <w:b/>
              </w:rPr>
              <w:t xml:space="preserve"> Trimestre</w:t>
            </w:r>
          </w:p>
          <w:p w:rsidR="006C46CA" w:rsidRPr="006C46CA" w:rsidRDefault="006C46CA" w:rsidP="00403F28">
            <w:pPr>
              <w:ind w:right="176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scolaire</w:t>
            </w:r>
          </w:p>
          <w:p w:rsidR="006C46CA" w:rsidRPr="006C46CA" w:rsidRDefault="006C46CA" w:rsidP="00403F28">
            <w:pPr>
              <w:ind w:right="176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sz w:val="18"/>
                <w:szCs w:val="18"/>
              </w:rPr>
              <w:t>(janvier à mars) acompte 45 %</w:t>
            </w:r>
          </w:p>
        </w:tc>
        <w:tc>
          <w:tcPr>
            <w:tcW w:w="2126" w:type="dxa"/>
          </w:tcPr>
          <w:p w:rsidR="006C46CA" w:rsidRPr="006C46CA" w:rsidRDefault="006C46CA" w:rsidP="00403F28">
            <w:pPr>
              <w:ind w:right="85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3</w:t>
            </w:r>
            <w:r w:rsidRPr="006C46CA">
              <w:rPr>
                <w:rFonts w:ascii="Montserrat" w:hAnsi="Montserrat" w:cs="Tahoma"/>
                <w:b/>
                <w:vertAlign w:val="superscript"/>
              </w:rPr>
              <w:t>ème</w:t>
            </w:r>
            <w:r w:rsidRPr="006C46CA">
              <w:rPr>
                <w:rFonts w:ascii="Montserrat" w:hAnsi="Montserrat" w:cs="Tahoma"/>
                <w:b/>
              </w:rPr>
              <w:t xml:space="preserve"> Trimestre</w:t>
            </w:r>
          </w:p>
          <w:p w:rsidR="006C46CA" w:rsidRPr="006C46CA" w:rsidRDefault="006C46CA" w:rsidP="00403F28">
            <w:pPr>
              <w:ind w:right="85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b/>
              </w:rPr>
              <w:t>scolaire</w:t>
            </w:r>
          </w:p>
          <w:p w:rsidR="006C46CA" w:rsidRPr="006C46CA" w:rsidRDefault="006C46CA" w:rsidP="00403F28">
            <w:pPr>
              <w:ind w:right="85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6C46CA">
              <w:rPr>
                <w:rFonts w:ascii="Montserrat" w:hAnsi="Montserrat" w:cs="Tahoma"/>
                <w:sz w:val="18"/>
                <w:szCs w:val="18"/>
              </w:rPr>
              <w:t>(avril à juin)</w:t>
            </w:r>
          </w:p>
          <w:p w:rsidR="006C46CA" w:rsidRPr="006C46CA" w:rsidRDefault="006C46CA" w:rsidP="00403F28">
            <w:pPr>
              <w:ind w:right="85"/>
              <w:jc w:val="center"/>
              <w:rPr>
                <w:rFonts w:ascii="Montserrat" w:hAnsi="Montserrat" w:cs="Tahoma"/>
                <w:b/>
              </w:rPr>
            </w:pPr>
            <w:r w:rsidRPr="006C46CA">
              <w:rPr>
                <w:rFonts w:ascii="Montserrat" w:hAnsi="Montserrat" w:cs="Tahoma"/>
                <w:sz w:val="18"/>
                <w:szCs w:val="18"/>
              </w:rPr>
              <w:t>acompte 10 %</w:t>
            </w:r>
          </w:p>
        </w:tc>
      </w:tr>
      <w:tr w:rsidR="006C46CA" w:rsidRPr="006C46CA" w:rsidTr="00403F28">
        <w:tc>
          <w:tcPr>
            <w:tcW w:w="2552" w:type="dxa"/>
          </w:tcPr>
          <w:p w:rsidR="006C46CA" w:rsidRPr="006C46CA" w:rsidRDefault="006C46CA" w:rsidP="00403F28">
            <w:pPr>
              <w:spacing w:before="100" w:after="100"/>
              <w:ind w:right="47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Tarif ticket unique élève</w:t>
            </w:r>
          </w:p>
        </w:tc>
        <w:tc>
          <w:tcPr>
            <w:tcW w:w="1688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4 €/repas</w:t>
            </w:r>
          </w:p>
        </w:tc>
        <w:tc>
          <w:tcPr>
            <w:tcW w:w="1984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-</w:t>
            </w:r>
          </w:p>
        </w:tc>
        <w:tc>
          <w:tcPr>
            <w:tcW w:w="1843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-</w:t>
            </w:r>
          </w:p>
        </w:tc>
        <w:tc>
          <w:tcPr>
            <w:tcW w:w="2126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-</w:t>
            </w:r>
          </w:p>
        </w:tc>
      </w:tr>
      <w:tr w:rsidR="006C46CA" w:rsidRPr="006C46CA" w:rsidTr="00403F28">
        <w:tc>
          <w:tcPr>
            <w:tcW w:w="2552" w:type="dxa"/>
          </w:tcPr>
          <w:p w:rsidR="006C46CA" w:rsidRPr="006C46CA" w:rsidRDefault="006C46CA" w:rsidP="00403F28">
            <w:pPr>
              <w:spacing w:before="100" w:after="100"/>
              <w:ind w:right="47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 xml:space="preserve">Forfait 3 jours </w:t>
            </w:r>
          </w:p>
        </w:tc>
        <w:tc>
          <w:tcPr>
            <w:tcW w:w="1688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384 €</w:t>
            </w:r>
          </w:p>
        </w:tc>
        <w:tc>
          <w:tcPr>
            <w:tcW w:w="1984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172,80 €</w:t>
            </w:r>
          </w:p>
        </w:tc>
        <w:tc>
          <w:tcPr>
            <w:tcW w:w="1843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172,80 €</w:t>
            </w:r>
          </w:p>
        </w:tc>
        <w:tc>
          <w:tcPr>
            <w:tcW w:w="2126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38,40 €</w:t>
            </w:r>
          </w:p>
        </w:tc>
      </w:tr>
      <w:tr w:rsidR="006C46CA" w:rsidRPr="006C46CA" w:rsidTr="00403F28">
        <w:tc>
          <w:tcPr>
            <w:tcW w:w="2552" w:type="dxa"/>
          </w:tcPr>
          <w:p w:rsidR="006C46CA" w:rsidRPr="006C46CA" w:rsidRDefault="006C46CA" w:rsidP="00403F28">
            <w:pPr>
              <w:spacing w:before="100" w:after="100"/>
              <w:ind w:right="47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Forfait 4 jours</w:t>
            </w:r>
          </w:p>
        </w:tc>
        <w:tc>
          <w:tcPr>
            <w:tcW w:w="1688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502 €</w:t>
            </w:r>
          </w:p>
        </w:tc>
        <w:tc>
          <w:tcPr>
            <w:tcW w:w="1984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225,90 €</w:t>
            </w:r>
          </w:p>
        </w:tc>
        <w:tc>
          <w:tcPr>
            <w:tcW w:w="1843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225,90 €</w:t>
            </w:r>
          </w:p>
        </w:tc>
        <w:tc>
          <w:tcPr>
            <w:tcW w:w="2126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50,20 €</w:t>
            </w:r>
          </w:p>
        </w:tc>
      </w:tr>
      <w:tr w:rsidR="006C46CA" w:rsidRPr="006C46CA" w:rsidTr="00403F28">
        <w:tc>
          <w:tcPr>
            <w:tcW w:w="2552" w:type="dxa"/>
          </w:tcPr>
          <w:p w:rsidR="006C46CA" w:rsidRPr="006C46CA" w:rsidRDefault="006C46CA" w:rsidP="00403F28">
            <w:pPr>
              <w:spacing w:before="100" w:after="100"/>
              <w:ind w:right="47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Forfait 5 jours</w:t>
            </w:r>
          </w:p>
        </w:tc>
        <w:tc>
          <w:tcPr>
            <w:tcW w:w="1688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593 €</w:t>
            </w:r>
          </w:p>
        </w:tc>
        <w:tc>
          <w:tcPr>
            <w:tcW w:w="1984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266,85 €</w:t>
            </w:r>
          </w:p>
        </w:tc>
        <w:tc>
          <w:tcPr>
            <w:tcW w:w="1843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266,85 €</w:t>
            </w:r>
          </w:p>
        </w:tc>
        <w:tc>
          <w:tcPr>
            <w:tcW w:w="2126" w:type="dxa"/>
          </w:tcPr>
          <w:p w:rsidR="006C46CA" w:rsidRPr="006C46CA" w:rsidRDefault="006C46CA" w:rsidP="00403F28">
            <w:pPr>
              <w:spacing w:before="100" w:after="100"/>
              <w:ind w:right="47"/>
              <w:jc w:val="center"/>
              <w:rPr>
                <w:rFonts w:ascii="Montserrat" w:hAnsi="Montserrat" w:cs="Tahoma"/>
              </w:rPr>
            </w:pPr>
            <w:r w:rsidRPr="006C46CA">
              <w:rPr>
                <w:rFonts w:ascii="Montserrat" w:hAnsi="Montserrat" w:cs="Tahoma"/>
              </w:rPr>
              <w:t>59,30 €</w:t>
            </w:r>
          </w:p>
        </w:tc>
      </w:tr>
    </w:tbl>
    <w:p w:rsidR="006C46CA" w:rsidRPr="006C46CA" w:rsidRDefault="006C46CA" w:rsidP="006C46CA">
      <w:pPr>
        <w:pStyle w:val="Normalcentr"/>
        <w:tabs>
          <w:tab w:val="left" w:pos="851"/>
          <w:tab w:val="left" w:pos="5913"/>
          <w:tab w:val="left" w:leader="dot" w:pos="10348"/>
        </w:tabs>
        <w:spacing w:before="100" w:beforeAutospacing="1" w:after="100" w:afterAutospacing="1"/>
        <w:ind w:left="567" w:right="567"/>
        <w:rPr>
          <w:rFonts w:ascii="Montserrat" w:hAnsi="Montserrat"/>
        </w:rPr>
      </w:pPr>
      <w:r w:rsidRPr="006C46CA">
        <w:rPr>
          <w:rFonts w:ascii="Montserrat" w:hAnsi="Montserrat"/>
        </w:rPr>
        <w:t>+ Carte cantine : 8 €</w:t>
      </w:r>
    </w:p>
    <w:p w:rsidR="006C46CA" w:rsidRDefault="006C46CA" w:rsidP="006C46CA"/>
    <w:p w:rsidR="006C46CA" w:rsidRPr="00362C23" w:rsidRDefault="006C46CA">
      <w:pPr>
        <w:rPr>
          <w:rFonts w:ascii="Montserrat" w:hAnsi="Montserrat"/>
        </w:rPr>
      </w:pPr>
    </w:p>
    <w:sectPr w:rsidR="006C46CA" w:rsidRPr="00362C23" w:rsidSect="00723F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7F" w:rsidRDefault="00EC1A7F" w:rsidP="00362C23">
      <w:r>
        <w:separator/>
      </w:r>
    </w:p>
  </w:endnote>
  <w:endnote w:type="continuationSeparator" w:id="0">
    <w:p w:rsidR="00EC1A7F" w:rsidRDefault="00EC1A7F" w:rsidP="003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23" w:rsidRDefault="00362C23">
    <w:pPr>
      <w:pStyle w:val="Pieddepage"/>
    </w:pPr>
    <w:r>
      <w:rPr>
        <w:noProof/>
        <w:lang w:eastAsia="fr-FR"/>
      </w:rPr>
      <w:drawing>
        <wp:inline distT="0" distB="0" distL="0" distR="0">
          <wp:extent cx="5760720" cy="934720"/>
          <wp:effectExtent l="19050" t="0" r="0" b="0"/>
          <wp:docPr id="2" name="Image 1" descr="pieddepage L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 L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7F" w:rsidRDefault="00EC1A7F" w:rsidP="00362C23">
      <w:r>
        <w:separator/>
      </w:r>
    </w:p>
  </w:footnote>
  <w:footnote w:type="continuationSeparator" w:id="0">
    <w:p w:rsidR="00EC1A7F" w:rsidRDefault="00EC1A7F" w:rsidP="0036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23" w:rsidRDefault="00362C23">
    <w:pPr>
      <w:pStyle w:val="En-tte"/>
    </w:pPr>
    <w:r>
      <w:rPr>
        <w:noProof/>
        <w:lang w:eastAsia="fr-FR"/>
      </w:rPr>
      <w:drawing>
        <wp:inline distT="0" distB="0" distL="0" distR="0">
          <wp:extent cx="5760720" cy="1073150"/>
          <wp:effectExtent l="19050" t="0" r="0" b="0"/>
          <wp:docPr id="3" name="Image 2" descr="entete L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2C23"/>
    <w:rsid w:val="00215C44"/>
    <w:rsid w:val="00362C23"/>
    <w:rsid w:val="006A227E"/>
    <w:rsid w:val="006C46CA"/>
    <w:rsid w:val="00723F7B"/>
    <w:rsid w:val="00776951"/>
    <w:rsid w:val="00E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C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C2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2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62C23"/>
  </w:style>
  <w:style w:type="paragraph" w:styleId="Pieddepage">
    <w:name w:val="footer"/>
    <w:basedOn w:val="Normal"/>
    <w:link w:val="PieddepageCar"/>
    <w:uiPriority w:val="99"/>
    <w:semiHidden/>
    <w:unhideWhenUsed/>
    <w:rsid w:val="00362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62C23"/>
  </w:style>
  <w:style w:type="paragraph" w:styleId="Normalcentr">
    <w:name w:val="Block Text"/>
    <w:basedOn w:val="Normal"/>
    <w:unhideWhenUsed/>
    <w:qFormat/>
    <w:rsid w:val="006C46CA"/>
    <w:pPr>
      <w:tabs>
        <w:tab w:val="left" w:pos="1276"/>
        <w:tab w:val="left" w:leader="dot" w:pos="2835"/>
        <w:tab w:val="left" w:pos="3816"/>
        <w:tab w:val="left" w:leader="dot" w:pos="10478"/>
      </w:tabs>
      <w:spacing w:before="120"/>
      <w:ind w:left="113" w:right="113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2021-02-09T09:27:00Z</dcterms:created>
  <dcterms:modified xsi:type="dcterms:W3CDTF">2021-02-09T09:27:00Z</dcterms:modified>
</cp:coreProperties>
</file>